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5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新时代内蒙古考古成就展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北疆印记展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实物与图片两个展厅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）、《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内蒙古长城历史文化展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线上展厅拍摄及制作</w:t>
      </w:r>
    </w:p>
    <w:p>
      <w:pPr>
        <w:pStyle w:val="5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内容方案</w:t>
      </w:r>
    </w:p>
    <w:p>
      <w:pPr>
        <w:pStyle w:val="5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《新时代内蒙古考古成就展》、《北疆印记展》（实物与图片两个展厅）、《内蒙古长城历史文化展》线上展厅制作主要按照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现有的线下展厅进行数字孪生线上展厅数字化制作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，初步制定设计方案如下。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《新时代内蒙古考古成就展》、《北疆印记展》（实物与图片两个展厅）、《内蒙古长城历史文化展》线上展厅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第一步先进行数字复拓，再根据复拓情况修补完善美化底层基础数据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最后根据宣传、讲解内容进行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配音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特效以及互动程序制作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展览方案确定后，将严格按照内容要求，围绕陈列大纲及相关资料，并结合专家的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意见，进行深化设计工作。该项目经费不超于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000元。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具体要求：</w:t>
      </w:r>
    </w:p>
    <w:p>
      <w:pPr>
        <w:spacing w:line="360" w:lineRule="auto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（一）现场拍摄：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配套设备：</w:t>
      </w:r>
      <w:r>
        <w:rPr>
          <w:rFonts w:ascii="仿宋_GB2312" w:hAnsi="仿宋_GB2312" w:eastAsia="仿宋_GB2312" w:cs="仿宋_GB2312"/>
          <w:sz w:val="32"/>
          <w:szCs w:val="32"/>
        </w:rPr>
        <w:t>1.720</w:t>
      </w:r>
      <w:r>
        <w:rPr>
          <w:rFonts w:hint="eastAsia" w:ascii="仿宋_GB2312" w:hAnsi="仿宋_GB2312" w:eastAsia="仿宋_GB2312" w:cs="仿宋_GB2312"/>
          <w:sz w:val="32"/>
          <w:szCs w:val="32"/>
        </w:rPr>
        <w:t>全景云台一套；</w:t>
      </w:r>
    </w:p>
    <w:p>
      <w:pPr>
        <w:spacing w:line="360" w:lineRule="auto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2.Sony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专业单反相机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台；</w:t>
      </w:r>
    </w:p>
    <w:p>
      <w:pPr>
        <w:spacing w:line="360" w:lineRule="auto"/>
        <w:ind w:left="1596" w:leftChars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全景专用镜头一个；</w:t>
      </w:r>
    </w:p>
    <w:p>
      <w:pPr>
        <w:spacing w:line="360" w:lineRule="auto"/>
        <w:ind w:left="144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440" w:hanging="1440" w:hangingChars="4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工作人员：1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负责全景照片拍摄的摄影师一名</w:t>
      </w:r>
    </w:p>
    <w:p>
      <w:pPr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负责特写照片拍摄的摄影师一名</w:t>
      </w:r>
    </w:p>
    <w:p>
      <w:pPr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负责色彩矫正图片美化技术人员一名</w:t>
      </w:r>
    </w:p>
    <w:p>
      <w:pPr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负责拼接的技术人员一名</w:t>
      </w:r>
    </w:p>
    <w:p>
      <w:pPr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负责互动程序编辑技术人员一名</w:t>
      </w:r>
    </w:p>
    <w:p>
      <w:pPr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负责配音人员一名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（二）后期制作：</w:t>
      </w:r>
    </w:p>
    <w:p>
      <w:pPr>
        <w:pStyle w:val="2"/>
        <w:ind w:left="638" w:leftChars="304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使用AdobeP</w:t>
      </w:r>
      <w:r>
        <w:rPr>
          <w:rFonts w:ascii="仿宋_GB2312" w:hAnsi="仿宋_GB2312" w:eastAsia="仿宋_GB2312" w:cs="仿宋_GB2312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</w:rPr>
        <w:t>otoshopLightroom对统一色彩方案的调色与校色</w:t>
      </w:r>
    </w:p>
    <w:p>
      <w:pPr>
        <w:pStyle w:val="2"/>
        <w:ind w:left="638" w:leftChars="304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使用ptgui等全景拼接软件对照片进行缝合，拼接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上传7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云或者专有平台进行编辑，输出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具体内容如下：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1:对单元部分、段落部分文字进行配音介绍即热点介绍，要求热点内容进行专业设计排版。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2:对热点文物进行专业设计排版介绍。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3:添加背景音乐</w:t>
      </w:r>
    </w:p>
    <w:p>
      <w:pPr>
        <w:pStyle w:val="2"/>
        <w:ind w:left="638" w:leftChars="304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4:按单元及展陈类目进行分类整理。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（三）项目工期：</w:t>
      </w:r>
    </w:p>
    <w:p>
      <w:pPr>
        <w:pStyle w:val="2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（五）交货：内蒙古博物院</w:t>
      </w:r>
    </w:p>
    <w:p>
      <w:pPr>
        <w:spacing w:line="360" w:lineRule="auto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项目清单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21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74"/>
        <w:gridCol w:w="1371"/>
        <w:gridCol w:w="663"/>
        <w:gridCol w:w="663"/>
        <w:gridCol w:w="3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>展项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>设备名称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 xml:space="preserve">参数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608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临展高清数字网络展厅制作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点位采取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4个展厅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每个展厅15个热点，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也可根据展厅规模调整点位数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热点制作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4个展厅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每个展厅15个热点，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也可根据展厅规模调整点位数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数据处理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图片高清处理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调色、剪裁等，至少45张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程序制作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720云展厅互动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链接搭建、互动功能搭建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语音讲解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语音讲解录制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小时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专业配音老师，可根据热点讲解，也可整体讲解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A6E5FD-B371-4D36-BEE3-DDC587D6FD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1648AA-198E-4C9E-80F6-C15A88E554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2633B3-6CFD-46D0-B9B0-4A2CC8EBCF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ZGNiMTcxMzVhZDE5MmVjMWU2MWNlZGE4NGY4MjgifQ=="/>
  </w:docVars>
  <w:rsids>
    <w:rsidRoot w:val="00000000"/>
    <w:rsid w:val="1F471700"/>
    <w:rsid w:val="256847F7"/>
    <w:rsid w:val="5AA019D0"/>
    <w:rsid w:val="7AF2047A"/>
    <w:rsid w:val="7FE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Body Text First Indent 2"/>
    <w:basedOn w:val="3"/>
    <w:link w:val="10"/>
    <w:autoRedefine/>
    <w:qFormat/>
    <w:uiPriority w:val="0"/>
    <w:pPr>
      <w:spacing w:after="0"/>
      <w:ind w:left="0" w:leftChars="0" w:firstLine="420"/>
    </w:pPr>
    <w:rPr>
      <w:rFonts w:cs="Calibri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正文文本缩进 字符"/>
    <w:basedOn w:val="8"/>
    <w:link w:val="3"/>
    <w:autoRedefine/>
    <w:qFormat/>
    <w:uiPriority w:val="99"/>
  </w:style>
  <w:style w:type="character" w:customStyle="1" w:styleId="10">
    <w:name w:val="正文文本首行缩进 2 字符"/>
    <w:basedOn w:val="9"/>
    <w:link w:val="5"/>
    <w:qFormat/>
    <w:uiPriority w:val="0"/>
    <w:rPr>
      <w:rFonts w:cs="Calibri"/>
      <w:szCs w:val="24"/>
    </w:rPr>
  </w:style>
  <w:style w:type="character" w:customStyle="1" w:styleId="11">
    <w:name w:val="批注框文本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757</Words>
  <Characters>816</Characters>
  <Paragraphs>77</Paragraphs>
  <TotalTime>37</TotalTime>
  <ScaleCrop>false</ScaleCrop>
  <LinksUpToDate>false</LinksUpToDate>
  <CharactersWithSpaces>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2024-02-04T22:39:00Z</dcterms:created>
  <dc:creator>admin</dc:creator>
  <cp:lastModifiedBy>S.</cp:lastModifiedBy>
  <cp:lastPrinted>2024-03-18T02:21:53Z</cp:lastPrinted>
  <dcterms:modified xsi:type="dcterms:W3CDTF">2024-03-18T02:32:47Z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277A121DF7AED47B6F69F2654B3017C1_43</vt:lpwstr>
  </property>
</Properties>
</file>