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6010" w14:textId="77777777" w:rsidR="00DB4563" w:rsidRDefault="00000000">
      <w:pPr>
        <w:spacing w:line="360" w:lineRule="auto"/>
        <w:ind w:firstLineChars="200" w:firstLine="8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内蒙古博物院2024年电动四轮消防车</w:t>
      </w:r>
    </w:p>
    <w:p w14:paraId="64FB171C" w14:textId="77777777" w:rsidR="00DB4563" w:rsidRDefault="00000000">
      <w:pPr>
        <w:spacing w:line="360" w:lineRule="auto"/>
        <w:jc w:val="center"/>
        <w:rPr>
          <w:rFonts w:ascii="黑体" w:eastAsia="黑体" w:hAnsi="黑体" w:cs="黑体"/>
          <w:b/>
          <w:sz w:val="52"/>
          <w:szCs w:val="52"/>
        </w:rPr>
      </w:pPr>
      <w:r>
        <w:rPr>
          <w:rFonts w:ascii="方正小标宋简体" w:eastAsia="方正小标宋简体" w:hAnsi="方正小标宋简体" w:cs="方正小标宋简体" w:hint="eastAsia"/>
          <w:bCs/>
          <w:sz w:val="44"/>
          <w:szCs w:val="44"/>
        </w:rPr>
        <w:t>采购方案及清单</w:t>
      </w:r>
    </w:p>
    <w:p w14:paraId="0FB26A16" w14:textId="77777777" w:rsidR="00DB4563" w:rsidRDefault="00DB4563">
      <w:pPr>
        <w:spacing w:line="360" w:lineRule="auto"/>
        <w:jc w:val="center"/>
        <w:rPr>
          <w:rFonts w:ascii="宋体" w:hAnsi="宋体"/>
          <w:b/>
          <w:sz w:val="48"/>
          <w:szCs w:val="48"/>
        </w:rPr>
      </w:pPr>
    </w:p>
    <w:p w14:paraId="4A9C8A76" w14:textId="77777777" w:rsidR="00DB4563" w:rsidRDefault="00000000">
      <w:pPr>
        <w:pStyle w:val="1"/>
        <w:numPr>
          <w:ilvl w:val="0"/>
          <w:numId w:val="0"/>
        </w:numPr>
        <w:spacing w:before="0" w:after="0" w:line="360" w:lineRule="auto"/>
        <w:rPr>
          <w:rFonts w:ascii="楷体" w:eastAsia="楷体" w:hAnsi="楷体" w:cs="楷体"/>
          <w:b w:val="0"/>
          <w:bCs/>
          <w:szCs w:val="32"/>
        </w:rPr>
      </w:pPr>
      <w:bookmarkStart w:id="0" w:name="_Toc127780314"/>
      <w:bookmarkStart w:id="1" w:name="_Toc4492"/>
      <w:r>
        <w:rPr>
          <w:rFonts w:ascii="楷体" w:eastAsia="楷体" w:hAnsi="楷体" w:cs="楷体" w:hint="eastAsia"/>
          <w:b w:val="0"/>
          <w:bCs/>
          <w:szCs w:val="32"/>
        </w:rPr>
        <w:t>一、概况</w:t>
      </w:r>
      <w:bookmarkEnd w:id="0"/>
      <w:bookmarkEnd w:id="1"/>
    </w:p>
    <w:p w14:paraId="72789ABE" w14:textId="77777777" w:rsidR="00DB4563" w:rsidRDefault="00000000">
      <w:pPr>
        <w:spacing w:line="360" w:lineRule="auto"/>
        <w:ind w:firstLineChars="200" w:firstLine="64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内蒙古博物院位于呼和浩特市东二环与新华东街交汇处西北侧，与内蒙古乌兰恰特建筑毗邻，主体建筑面积约64000m²，造型独特，设备先进，由陈列展厅区、文物库房区、观众服务区、业务科研区及多功能厅等各部分组成。是内蒙古自治区重点防火单位。</w:t>
      </w:r>
    </w:p>
    <w:p w14:paraId="17D56EFA" w14:textId="77777777" w:rsidR="00DB4563" w:rsidRDefault="00000000">
      <w:pPr>
        <w:pStyle w:val="1"/>
        <w:numPr>
          <w:ilvl w:val="0"/>
          <w:numId w:val="0"/>
        </w:numPr>
        <w:spacing w:before="0" w:after="0" w:line="360" w:lineRule="auto"/>
        <w:rPr>
          <w:rFonts w:ascii="仿宋" w:eastAsia="仿宋" w:hAnsi="仿宋"/>
          <w:sz w:val="30"/>
          <w:szCs w:val="30"/>
        </w:rPr>
      </w:pPr>
      <w:r>
        <w:rPr>
          <w:rFonts w:ascii="楷体" w:eastAsia="楷体" w:hAnsi="楷体" w:cs="楷体" w:hint="eastAsia"/>
          <w:b w:val="0"/>
          <w:bCs/>
          <w:szCs w:val="32"/>
        </w:rPr>
        <w:t>二、设备参数型号</w:t>
      </w:r>
    </w:p>
    <w:p w14:paraId="720F1B59" w14:textId="77777777" w:rsidR="00DB4563" w:rsidRDefault="00000000">
      <w:pPr>
        <w:spacing w:line="360" w:lineRule="auto"/>
        <w:ind w:firstLineChars="200" w:firstLine="64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电动消防车行驶时噪音小，零排放符合环保要求。此外使用纯电动车，对于城市节能环保和纯电动车推广普及都是一种利好。电动消防车的车型小所以更适合日常消防巡逻也可以做为洒水车使用。这些机动灵活的电动消防车能够在火灾发生的时间赶赴火灾现场，能够地减少人员和财产损失。</w:t>
      </w:r>
    </w:p>
    <w:p w14:paraId="48991DD1" w14:textId="77777777" w:rsidR="00DB4563" w:rsidRDefault="00DB4563">
      <w:pPr>
        <w:spacing w:line="360" w:lineRule="auto"/>
        <w:jc w:val="center"/>
        <w:rPr>
          <w:rFonts w:ascii="宋体" w:hAnsi="宋体"/>
          <w:b/>
          <w:sz w:val="48"/>
          <w:szCs w:val="48"/>
        </w:rPr>
      </w:pPr>
    </w:p>
    <w:p w14:paraId="3519B7C3" w14:textId="77777777" w:rsidR="00DB4563" w:rsidRDefault="00DB4563">
      <w:pPr>
        <w:spacing w:line="360" w:lineRule="auto"/>
        <w:jc w:val="center"/>
        <w:rPr>
          <w:rFonts w:ascii="宋体" w:hAnsi="宋体"/>
          <w:b/>
          <w:sz w:val="48"/>
          <w:szCs w:val="48"/>
        </w:rPr>
      </w:pPr>
    </w:p>
    <w:p w14:paraId="36AB8FB4" w14:textId="77777777" w:rsidR="00DB4563" w:rsidRDefault="00DB4563">
      <w:pPr>
        <w:jc w:val="left"/>
        <w:rPr>
          <w:rFonts w:ascii="方正仿宋_GB2312" w:eastAsia="方正仿宋_GB2312" w:hAnsi="方正仿宋_GB2312" w:cs="方正仿宋_GB2312"/>
          <w:sz w:val="32"/>
          <w:szCs w:val="32"/>
        </w:rPr>
      </w:pPr>
    </w:p>
    <w:p w14:paraId="6EB4BA63" w14:textId="77777777" w:rsidR="00DB4563" w:rsidRDefault="00DB4563">
      <w:pPr>
        <w:jc w:val="left"/>
        <w:rPr>
          <w:rFonts w:ascii="方正仿宋_GB2312" w:eastAsia="方正仿宋_GB2312" w:hAnsi="方正仿宋_GB2312" w:cs="方正仿宋_GB2312"/>
          <w:sz w:val="32"/>
          <w:szCs w:val="32"/>
        </w:rPr>
      </w:pPr>
    </w:p>
    <w:p w14:paraId="265F6B8A" w14:textId="77777777" w:rsidR="00DB4563" w:rsidRDefault="00000000">
      <w:pPr>
        <w:jc w:val="center"/>
        <w:rPr>
          <w:rFonts w:ascii="方正仿宋_GB2312" w:eastAsia="方正仿宋_GB2312" w:hAnsi="方正仿宋_GB2312" w:cs="方正仿宋_GB2312"/>
          <w:b/>
          <w:bCs/>
          <w:sz w:val="32"/>
          <w:szCs w:val="32"/>
        </w:rPr>
      </w:pPr>
      <w:r>
        <w:rPr>
          <w:rFonts w:ascii="仿宋_GB2312" w:eastAsia="仿宋_GB2312" w:hAnsi="仿宋_GB2312" w:cs="仿宋_GB2312" w:hint="eastAsia"/>
          <w:b/>
          <w:bCs/>
          <w:color w:val="000000"/>
          <w:sz w:val="32"/>
          <w:szCs w:val="32"/>
        </w:rPr>
        <w:lastRenderedPageBreak/>
        <w:t>整车基本参数</w:t>
      </w:r>
    </w:p>
    <w:p w14:paraId="35AD6579" w14:textId="76A3CF66" w:rsidR="00DB4563" w:rsidRDefault="002949FF">
      <w:pPr>
        <w:spacing w:line="360" w:lineRule="auto"/>
        <w:jc w:val="left"/>
        <w:rPr>
          <w:rFonts w:ascii="宋体" w:hAnsi="宋体" w:cs="宋体"/>
          <w:sz w:val="28"/>
          <w:szCs w:val="28"/>
        </w:rPr>
      </w:pPr>
      <w:r>
        <w:rPr>
          <w:noProof/>
        </w:rPr>
        <w:drawing>
          <wp:inline distT="0" distB="0" distL="0" distR="0" wp14:anchorId="05587B10" wp14:editId="7441C7F0">
            <wp:extent cx="5650031" cy="7482177"/>
            <wp:effectExtent l="0" t="0" r="8255" b="5080"/>
            <wp:docPr id="1648376188"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76188" name="图片 1" descr="表格&#10;&#10;描述已自动生成"/>
                    <pic:cNvPicPr/>
                  </pic:nvPicPr>
                  <pic:blipFill>
                    <a:blip r:embed="rId8"/>
                    <a:stretch>
                      <a:fillRect/>
                    </a:stretch>
                  </pic:blipFill>
                  <pic:spPr>
                    <a:xfrm>
                      <a:off x="0" y="0"/>
                      <a:ext cx="5658389" cy="7493245"/>
                    </a:xfrm>
                    <a:prstGeom prst="rect">
                      <a:avLst/>
                    </a:prstGeom>
                  </pic:spPr>
                </pic:pic>
              </a:graphicData>
            </a:graphic>
          </wp:inline>
        </w:drawing>
      </w:r>
    </w:p>
    <w:p w14:paraId="581AB2B7" w14:textId="5B91F3EA" w:rsidR="00DB4563" w:rsidRDefault="002949FF">
      <w:pPr>
        <w:spacing w:line="360" w:lineRule="auto"/>
        <w:jc w:val="left"/>
        <w:rPr>
          <w:rFonts w:ascii="宋体" w:hAnsi="宋体" w:cs="宋体"/>
          <w:sz w:val="28"/>
          <w:szCs w:val="28"/>
        </w:rPr>
      </w:pPr>
      <w:r>
        <w:rPr>
          <w:noProof/>
        </w:rPr>
        <w:lastRenderedPageBreak/>
        <w:drawing>
          <wp:inline distT="0" distB="0" distL="0" distR="0" wp14:anchorId="094738E5" wp14:editId="3B25B2D5">
            <wp:extent cx="5581650" cy="2554128"/>
            <wp:effectExtent l="0" t="0" r="0" b="0"/>
            <wp:docPr id="502548907"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48907" name="图片 1" descr="表格&#10;&#10;描述已自动生成"/>
                    <pic:cNvPicPr/>
                  </pic:nvPicPr>
                  <pic:blipFill>
                    <a:blip r:embed="rId9"/>
                    <a:stretch>
                      <a:fillRect/>
                    </a:stretch>
                  </pic:blipFill>
                  <pic:spPr>
                    <a:xfrm>
                      <a:off x="0" y="0"/>
                      <a:ext cx="5600395" cy="2562706"/>
                    </a:xfrm>
                    <a:prstGeom prst="rect">
                      <a:avLst/>
                    </a:prstGeom>
                  </pic:spPr>
                </pic:pic>
              </a:graphicData>
            </a:graphic>
          </wp:inline>
        </w:drawing>
      </w:r>
    </w:p>
    <w:p w14:paraId="1346F591" w14:textId="4DB7599D" w:rsidR="00DB4563" w:rsidRDefault="00DB4563">
      <w:pPr>
        <w:spacing w:line="360" w:lineRule="auto"/>
        <w:jc w:val="left"/>
        <w:rPr>
          <w:rFonts w:ascii="宋体" w:hAnsi="宋体" w:cs="宋体"/>
          <w:sz w:val="28"/>
          <w:szCs w:val="28"/>
        </w:rPr>
      </w:pPr>
    </w:p>
    <w:sectPr w:rsidR="00DB4563">
      <w:footerReference w:type="default" r:id="rId10"/>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5E2D" w14:textId="77777777" w:rsidR="000A6C32" w:rsidRDefault="000A6C32">
      <w:r>
        <w:separator/>
      </w:r>
    </w:p>
  </w:endnote>
  <w:endnote w:type="continuationSeparator" w:id="0">
    <w:p w14:paraId="7CD00D30" w14:textId="77777777" w:rsidR="000A6C32" w:rsidRDefault="000A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embedRegular r:id="rId1" w:subsetted="1" w:fontKey="{125C213C-A97F-465F-A6AE-C522C1C458DC}"/>
  </w:font>
  <w:font w:name="楷体">
    <w:panose1 w:val="02010609060101010101"/>
    <w:charset w:val="86"/>
    <w:family w:val="modern"/>
    <w:pitch w:val="fixed"/>
    <w:sig w:usb0="800002BF" w:usb1="38CF7CFA" w:usb2="00000016" w:usb3="00000000" w:csb0="00040001" w:csb1="00000000"/>
    <w:embedRegular r:id="rId2" w:subsetted="1" w:fontKey="{6F0B3BCA-EF25-4718-AEC5-0EDE0ADAF671}"/>
  </w:font>
  <w:font w:name="方正仿宋_GB2312">
    <w:charset w:val="86"/>
    <w:family w:val="auto"/>
    <w:pitch w:val="default"/>
    <w:sig w:usb0="A00002BF" w:usb1="184F6CFA" w:usb2="00000012" w:usb3="00000000" w:csb0="00040001" w:csb1="00000000"/>
    <w:embedRegular r:id="rId3" w:subsetted="1" w:fontKey="{59775DE1-0CAC-40E6-89E0-9F3B3E5205EB}"/>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embedBold r:id="rId4" w:fontKey="{F9B83444-5F5F-497A-A75F-6BD1B22DBA91}"/>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94D2" w14:textId="77777777" w:rsidR="00DB4563" w:rsidRDefault="00000000">
    <w:pPr>
      <w:pStyle w:val="a6"/>
    </w:pPr>
    <w:r>
      <w:rPr>
        <w:noProof/>
      </w:rPr>
      <mc:AlternateContent>
        <mc:Choice Requires="wps">
          <w:drawing>
            <wp:anchor distT="0" distB="0" distL="114300" distR="114300" simplePos="0" relativeHeight="251659264" behindDoc="0" locked="0" layoutInCell="1" allowOverlap="1" wp14:anchorId="0FB22CBC" wp14:editId="416AE2D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C4072" w14:textId="77777777" w:rsidR="00DB4563"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B22CB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8C4072" w14:textId="77777777" w:rsidR="00DB4563"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D390" w14:textId="77777777" w:rsidR="000A6C32" w:rsidRDefault="000A6C32">
      <w:r>
        <w:separator/>
      </w:r>
    </w:p>
  </w:footnote>
  <w:footnote w:type="continuationSeparator" w:id="0">
    <w:p w14:paraId="73987330" w14:textId="77777777" w:rsidR="000A6C32" w:rsidRDefault="000A6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44DF"/>
    <w:multiLevelType w:val="multilevel"/>
    <w:tmpl w:val="01B144DF"/>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131958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hY2E0OTEwZDA3MjFmNGExNWY3YWM1MDAzZWE4NDAifQ=="/>
  </w:docVars>
  <w:rsids>
    <w:rsidRoot w:val="10722656"/>
    <w:rsid w:val="000A6C32"/>
    <w:rsid w:val="002949FF"/>
    <w:rsid w:val="00DB4563"/>
    <w:rsid w:val="01C213D9"/>
    <w:rsid w:val="0551205F"/>
    <w:rsid w:val="06EB6E0C"/>
    <w:rsid w:val="09D45EF8"/>
    <w:rsid w:val="0B9E1024"/>
    <w:rsid w:val="0BF71DAF"/>
    <w:rsid w:val="0C6E1877"/>
    <w:rsid w:val="10722656"/>
    <w:rsid w:val="110F7B9B"/>
    <w:rsid w:val="154A11A2"/>
    <w:rsid w:val="15A753C6"/>
    <w:rsid w:val="164564AC"/>
    <w:rsid w:val="18E84F59"/>
    <w:rsid w:val="1B421DE8"/>
    <w:rsid w:val="219A3C16"/>
    <w:rsid w:val="220C4FB3"/>
    <w:rsid w:val="230C7A96"/>
    <w:rsid w:val="23977B85"/>
    <w:rsid w:val="255F0E94"/>
    <w:rsid w:val="27C923FA"/>
    <w:rsid w:val="2A426494"/>
    <w:rsid w:val="2B9D3CF8"/>
    <w:rsid w:val="2C1A3224"/>
    <w:rsid w:val="2F0B6E29"/>
    <w:rsid w:val="328B37AF"/>
    <w:rsid w:val="38FE5C7B"/>
    <w:rsid w:val="3D0D73E1"/>
    <w:rsid w:val="4013065D"/>
    <w:rsid w:val="439E42E3"/>
    <w:rsid w:val="458D7F2E"/>
    <w:rsid w:val="48914416"/>
    <w:rsid w:val="491A4787"/>
    <w:rsid w:val="4C6B31D1"/>
    <w:rsid w:val="4D9F1383"/>
    <w:rsid w:val="53D8739D"/>
    <w:rsid w:val="54686973"/>
    <w:rsid w:val="61600D06"/>
    <w:rsid w:val="65D47968"/>
    <w:rsid w:val="68331B39"/>
    <w:rsid w:val="6A7A0D56"/>
    <w:rsid w:val="6B6011BF"/>
    <w:rsid w:val="6C4E4249"/>
    <w:rsid w:val="6DDD4F8C"/>
    <w:rsid w:val="6E21301A"/>
    <w:rsid w:val="75BE721D"/>
    <w:rsid w:val="796055BB"/>
    <w:rsid w:val="7D910439"/>
    <w:rsid w:val="7E7C6CAA"/>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52442"/>
  <w15:docId w15:val="{1B8C17BC-F7C3-4E90-A056-669CE944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qFormat="1"/>
    <w:lsdException w:name="Body Text Firs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autoRedefine/>
    <w:qFormat/>
    <w:pPr>
      <w:keepNext/>
      <w:keepLines/>
      <w:numPr>
        <w:numId w:val="1"/>
      </w:numPr>
      <w:spacing w:before="340" w:after="330" w:line="576" w:lineRule="auto"/>
      <w:outlineLvl w:val="0"/>
    </w:pPr>
    <w:rPr>
      <w:b/>
      <w:kern w:val="44"/>
      <w:sz w:val="32"/>
    </w:rPr>
  </w:style>
  <w:style w:type="paragraph" w:styleId="2">
    <w:name w:val="heading 2"/>
    <w:basedOn w:val="a"/>
    <w:next w:val="a"/>
    <w:autoRedefine/>
    <w:unhideWhenUsed/>
    <w:qFormat/>
    <w:pPr>
      <w:keepNext/>
      <w:keepLines/>
      <w:numPr>
        <w:ilvl w:val="1"/>
        <w:numId w:val="1"/>
      </w:numPr>
      <w:spacing w:before="260" w:after="260" w:line="413" w:lineRule="auto"/>
      <w:outlineLvl w:val="1"/>
    </w:pPr>
    <w:rPr>
      <w:rFonts w:ascii="Arial"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Body Text Indent"/>
    <w:basedOn w:val="a"/>
    <w:autoRedefine/>
    <w:uiPriority w:val="99"/>
    <w:qFormat/>
    <w:pPr>
      <w:widowControl/>
      <w:spacing w:line="240" w:lineRule="atLeast"/>
      <w:ind w:firstLine="454"/>
    </w:pPr>
    <w:rPr>
      <w:rFonts w:ascii="宋体"/>
      <w:kern w:val="0"/>
      <w:sz w:val="24"/>
    </w:rPr>
  </w:style>
  <w:style w:type="paragraph" w:styleId="a5">
    <w:name w:val="Block Text"/>
    <w:basedOn w:val="a"/>
    <w:autoRedefine/>
    <w:qFormat/>
    <w:pPr>
      <w:spacing w:after="120"/>
      <w:ind w:leftChars="700" w:left="1440" w:rightChars="700" w:right="700"/>
    </w:p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3"/>
    <w:autoRedefine/>
    <w:qFormat/>
    <w:pPr>
      <w:ind w:firstLineChars="100" w:firstLine="420"/>
    </w:pPr>
  </w:style>
  <w:style w:type="paragraph" w:styleId="20">
    <w:name w:val="Body Text First Indent 2"/>
    <w:basedOn w:val="a4"/>
    <w:autoRedefine/>
    <w:uiPriority w:val="99"/>
    <w:unhideWhenUsed/>
    <w:qFormat/>
    <w:pPr>
      <w:widowControl w:val="0"/>
      <w:spacing w:after="120" w:line="360" w:lineRule="auto"/>
      <w:ind w:leftChars="200" w:left="420" w:firstLineChars="200" w:firstLine="420"/>
    </w:pPr>
    <w:rPr>
      <w:rFonts w:ascii="Times New Roman"/>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autoRedefine/>
    <w:uiPriority w:val="99"/>
    <w:unhideWhenUsed/>
    <w:qFormat/>
    <w:pPr>
      <w:ind w:firstLineChars="200" w:firstLine="420"/>
    </w:pPr>
    <w:rPr>
      <w:rFonts w:cs="黑体"/>
    </w:rPr>
  </w:style>
  <w:style w:type="paragraph" w:customStyle="1" w:styleId="10">
    <w:name w:val="列表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枫叶消逝</dc:creator>
  <cp:lastModifiedBy>917</cp:lastModifiedBy>
  <cp:revision>2</cp:revision>
  <cp:lastPrinted>2023-08-20T01:33:00Z</cp:lastPrinted>
  <dcterms:created xsi:type="dcterms:W3CDTF">2023-03-02T02:54:00Z</dcterms:created>
  <dcterms:modified xsi:type="dcterms:W3CDTF">2024-04-18T04:11:00Z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1807F283C5F248EBB6178E2871A2F33E_13</vt:lpwstr>
  </property>
</Properties>
</file>