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《内蒙古桃红巴拉墓葬出土铜器的科学研究》检测服务需求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本次微量元素检测使用仪器为电感耦合等离子体质谱仪，检测样品需进行前置处理，检测后需提供分析报告。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1692"/>
        <w:gridCol w:w="150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本项目最高限价：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48600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元                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  <w:t>服务期限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收费项目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单次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费用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样品数量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eastAsia="zh-CN"/>
              </w:rPr>
              <w:t>样品前置处理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</w:rPr>
              <w:t>ICP-MS检测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  <w:t>分析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48600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3MmQ0OWE3NzI1NzA0MjlkMmUzOTA1NWVkOTQifQ=="/>
  </w:docVars>
  <w:rsids>
    <w:rsidRoot w:val="76A436D7"/>
    <w:rsid w:val="049F3CA4"/>
    <w:rsid w:val="76A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2024-07-16T02:26:00Z</dcterms:created>
  <dc:creator>夏末</dc:creator>
  <cp:lastModifiedBy>夏末</cp:lastModifiedBy>
  <cp:lastPrinted>2024-07-16T02:53:33Z</cp:lastPrinted>
  <dcterms:modified xsi:type="dcterms:W3CDTF">2024-07-16T03:05:53Z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84C9AD3D63DC40A78F2E769845A0DE50_11</vt:lpwstr>
  </property>
</Properties>
</file>